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before="0" w:after="40"/>
        <w:ind w:firstLine="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>УСЛОВИЯ ОФОРМЛЕНИЯ ЗАКАЗА ДЛЯ ЮРИДИЧЕСКИХ ЛИЦ</w:t>
      </w:r>
    </w:p>
    <w:p>
      <w:pPr>
        <w:spacing w:line="240" w:lineRule="auto" w:before="0" w:after="40"/>
        <w:ind w:firstLine="0"/>
        <w:jc w:val="center"/>
      </w:pPr>
      <w:r>
        <w:rPr>
          <w:rFonts w:ascii="Times New Roman" w:hAnsi="Times New Roman" w:eastAsia="Times New Roman" w:cs="Times New Roman"/>
          <w:b w:val="0"/>
          <w:sz w:val="24"/>
        </w:rPr>
        <w:t>порядок подготовки договора, спецификации, счета и подписания через DDocs/ЭДО</w:t>
      </w:r>
    </w:p>
    <w:p>
      <w:pPr>
        <w:spacing w:line="240" w:lineRule="auto" w:before="0" w:after="0"/>
        <w:ind w:firstLine="0"/>
        <w:jc w:val="center"/>
      </w:pPr>
      <w:r>
        <w:rPr>
          <w:rFonts w:ascii="Times New Roman" w:hAnsi="Times New Roman" w:eastAsia="Times New Roman" w:cs="Times New Roman"/>
          <w:sz w:val="24"/>
        </w:rPr>
        <w:t>Редакция от 4 июля 2026 года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1. НАЗНАЧЕНИЕ ДОКУМЕНТА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1.1. Настоящие условия описывают порядок оформления заказа юридическим лицом или индивидуальным предпринимателем через сайт, личный кабинет, менеджера, DDocs/ЭДО и банковский перевод.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1.2. Настоящие условия применяются к заявкам на покупку вычислительной техники, вычислительного оборудования, комплектующих, периферийных устройств и иных однородных товаров вычислительного назначения.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1.3. Простая отметка согласия на сайте не заменяет подписанный договор с юридическим лицом. Сайт и форма заявки используются для сбора реквизитов, подготовки проекта договора, спецификации, счета и последующего направления документов на подпись.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1.4. При противоречии между настоящими условиями и подписанным договором преимущественную силу имеет подписанный договор.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1.5. Использование B2B-формы заказа, направление реквизитов, подтверждение заявки, подписание документов через ЭДО/DDocs или оплата счета означает согласие Покупателя с настоящим порядком в соответствующей части.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2. ДАННЫЕ ДЛЯ ПОДГОТОВКИ ДОКУМЕНТОВ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2.1. Для оформления заказа Покупатель заполняет B2B-форму и указывает достоверные реквизиты юридического лица или индивидуального предпринимателя: наименование, ИНН, расчетный счет, банк, МФО, адрес, данные руководителя или представителя, основание полномочий, контакты, email, телефон, сведения для ЭДО/DDocs и иные данные, необходимые для подготовки документов.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2.2. Представитель Покупателя подтверждает, что обладает полномочиями на направление заявки, получение договора, подписание документов, взаимодействие через ЭДО/DDocs и получение товара.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2.3. Покупатель отвечает за правильность реквизитов и своевременное исправление ошибок. Ошибки в реквизитах, ЭДО-идентификаторах, банковских данных или контактах не освобождают Покупателя от обязанностей по подписанному договору.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2.4. Продавец вправе запросить карточку предприятия, доверенность, приказ, уставные сведения, данные ЭЦП/E-IMZO или иные документы, необходимые для проверки полномочий и корректной подготовки сделки.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3. ФОРМИРУЕМЫЙ КОМПЛЕКТ ДОКУМЕНТОВ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3.1. На основании данных Покупателя Продавец или система формирует комплект документов для сделки: договор поставки/купли-продажи, спецификацию, счет на предоплату, счет на оплату остатка, акт приема-передачи и иные документы, необходимые для исполнения заказа.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3.2. Коммерческие поля, которые зависят от конкретного заказа, могут заполняться автоматически из карточки товара, формы заказа, счета или вручную менеджером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3.3. До подписания документов Продавец вправе проверить реквизиты, запросить уточнения, исправить технические ошибки и согласовать с Покупателем финальную редакцию договора.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3.4. Конкретные наименование товара, количество, цена, сроки, место передачи и специальные условия фиксируются в договоре, спецификации, счете или ином документе по соответствующему заказу.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4. ПОДПИСАНИЕ ЧЕРЕЗ DDOCS/ЭДО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4.1. Договор, спецификация, счет, акт и иные документы могут направляться Покупателю через DDocs, E-DOCS, иной подключенный оператор ЭДО либо иной согласованный канал электронного документооборота.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4.2. Электронный документ, подписанный ЭЦП/E-IMZO уполномоченного лица, признается сторонами равнозначным документу на бумажном носителе при соблюдении требований законодательства.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4.3. Документ считается направленным и полученным в порядке, зафиксированном в системе ЭДО/DDocs, а также по данным уведомлений системы, email или личного кабинета.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4.4. Если Покупатель не может подписать документы через ЭДО/DDocs, стороны вправе согласовать обмен подписанными скан-копиями с последующим обменом оригиналами или другой допустимый способ подписания.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5. КОГДА ЗАКАЗ СЧИТАЕТСЯ ПРИНЯТЫМ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5.1. Заявка на сайте сама по себе не является окончательно принятой Продавцом к исполнению, пока не сформирован и не подписан договор, а также не поступила предоплата, если иное прямо не согласовано сторонами.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5.2. Если иное не указано в договоре, заказ юридического лица считается принятым в работу после наступления всех условий: договор подписан сторонами, спецификация согласована, счет на предоплату выставлен, 50% предоплата поступила на расчетный счет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5.3. Продавец вправе не начинать исполнение заказа до поступления предоплаты и получения от Покупателя данных, необходимых для надлежащего исполнения договора.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5.4. Датой оплаты считается дата фактического поступления денежных средств на расчетный счет Продавца.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6. ОПЛАТА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6.1. Если иное не указано в договоре, Покупатель оплачивает 50% цены договора в качестве предоплаты в течение 3 банковских дней с даты подписания договора и/или получения счета от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6.2. Оставшиеся 50% цены договора Покупатель оплачивает в течение 2 банковских дней после направления Продавцом в личный кабинет Покупателя и/или посредством SMS либо телефонного сообщения по выбору Продавца уведомления о прибытии товара к таможенной границе Республики Узбекистан, на таможенный терминал, грузовой склад аэропорта, склад временного хранения или к уполномоченному экспедитору в Республике Узбекистан.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6.3. Передача товара Покупателю осуществляется только после поступления полной оплаты, если договором не предусмотрено иное.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6.4. При просрочке оплаты остатка Продавец вправе приостановить передачу товара, начислять пеню, расходы на хранение и иные фактически понесенные расходы в порядке, указанном в договоре.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7. УВЕДОМЛЕНИЯ И ЮРИДИЧЕСКИ ЗНАЧИМАЯ СВЯЗЬ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7.1. Стороны признают юридически значимыми уведомления, направленные через ЭДО/DDocs, email, личный кабинет, мессенджеры, SMS или по иным контактам, указанным Покупателем.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7.2. Покупатель обязан обеспечить доступ ответственных лиц к email, ЭДО/DDocs, мессенджерам и иным каналам, указанным в заявке.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7.3. Уведомления о прибытии товара, готовности документов, необходимости оплаты, готовности товара к передаче или необходимости подписания акта, направленные Продавцом в личный кабинет Покупателя и/или посредством SMS либо телефонного сообщения по выбору Продавца, считаются полученными с момента их направления по контактам Покупателя, если договором не установлен иной порядок.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8. ПЕРЕДАЧА ТОВАРА И АКТ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8.1. Место передачи товара по умолчанию: г. Ташкент, самовывоз со склада Продавца, если договором или спецификацией не согласован иной порядок.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8.2. При передаче товара стороны подписывают акт приема-передачи, товарную накладную или иной передаточный документ.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8.3. Если Покупатель не принимает товар или не подписывает акт в срок, указанный в договоре, Продавец вправе применять последствия, предусмотренные договором, включая расходы на хранение и удержание предоплаты в случаях необоснованного отказа.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8.4. Покупатель обязан обеспечить явку уполномоченного представителя для приемки товара и подписания документов.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9. БУХГАЛТЕРСКИЕ И ЗАКРЫВАЮЩИЕ ДОКУМЕНТЫ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9.1. Продавец предоставляет Покупателю счет, договор, спецификацию, акт приема-передачи и иные документы, предусмотренные договором и законодательством.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9.2. Электронные счета-фактуры, акты и иные документы оформляются в применимых системах и форматах, если такая обязанность возникает по законодательству или соглашению сторон.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9.3. Покупатель обязан своевременно подписывать закрывающие документы либо направлять мотивированные письменные замечания.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10. ТЕХНИЧЕСКИЕ СБОИ ЭДО/DDOCS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10.1. Если ЭДО/DDocs временно недоступен, стороны могут использовать email, мессенджеры, скан-копии, личный кабинет или бумажные документы для сохранения темпа сделки.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10.2. Технический сбой ЭДО/DDocs не освобождает Покупателя от обязанности оплатить счет, если договор подписан и счет был надлежащим образом направлен Покупателю.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10.3. После восстановления работы ЭДО/DDocs стороны при необходимости дублируют документы в системе электронного документооборота.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11. КОНФИДЕНЦИАЛЬНОСТЬ И ДАННЫЕ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11.1. Стороны обязуются не раскрывать коммерческие условия, цены, переписку, документы, реквизиты и технические сведения третьим лицам, кроме случаев, необходимых для исполнения сделки или требований законодательства.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11.2. Покупатель согласен на обработку и передачу данных своей организации и представителей в объеме, необходимом для оформления договора, ЭДО/DDocs, оплаты, передачи товара, бухгалтерского учета и защиты прав Продавца.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12. ПРИМЕНИМОЕ ПРАВО И СПОРЫ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12.1. К отношениям сторон применяется материальное право Республики Узбекистан.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12.2. Стороны стремятся разрешать споры путем переговоров и обмена письменными претензиями.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12.3. При недостижении соглашения спор подлежит рассмотрению в компетентном суде Республики Узбекистан по месту нахождения Продавца, если иная подсудность не установлена императивными нормами законодательства или подписанным договором.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13. РЕКВИЗИТЫ ПРОДАВЦА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Наименование: ООО "CHANCE FOR EVERYONE"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ИНН/ПИНФЛ: 310912189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Расчетный счет: 20208 000 5 05714646 002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Валюта счета: UZS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МФО банка: 00445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Банк: ТОШКЕНТ Ш., "КАПИТАЛБАНК" АТ БАНКИНИНГ ТОШКЕНТ ШАХАР ФИЛИАЛИ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sz w:val="24"/>
        </w:rPr>
        <w:t>Адрес: г. Ташкент, Яшнабадский район, массив Циолковского, 4/5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E-mail: independent.lawyer2015@gmail.com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Телефон / WhatsApp / Telegram: +99897320418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Директор: Худойбердиев Иззат</w:t>
      </w:r>
    </w:p>
    <w:sectPr w:rsidR="00FC693F" w:rsidRPr="0006063C" w:rsidSect="00034616">
      <w:headerReference w:type="default" r:id="rId9"/>
      <w:pgSz w:w="12240" w:h="15840"/>
      <w:pgMar w:top="567" w:right="567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 w:line="240" w:lineRule="auto"/>
      <w:ind w:firstLine="0"/>
      <w:jc w:val="center"/>
    </w:pPr>
    <w:r>
      <w:rPr>
        <w:rFonts w:ascii="Times New Roman" w:hAnsi="Times New Roman" w:eastAsia="Times New Roman" w:cs="Times New Roman"/>
        <w:b w:val="0"/>
        <w:color w:val="5A5A5A"/>
        <w:sz w:val="24"/>
      </w:rPr>
      <w:t>ООО "CHANCE FOR EVERYONE"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before="0" w:after="0"/>
      <w:ind w:firstLine="567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